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18DA" w:rsidRDefault="00C318DA" w:rsidP="00C318DA">
      <w:pPr>
        <w:pStyle w:val="Akapitzlist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Załącznik nr 1a do Specyfikacji technicznej</w:t>
      </w:r>
    </w:p>
    <w:p w:rsidR="00C318DA" w:rsidRDefault="00C318DA" w:rsidP="00C203D9">
      <w:pPr>
        <w:pStyle w:val="Akapitzlist"/>
        <w:rPr>
          <w:rFonts w:asciiTheme="minorHAnsi" w:hAnsiTheme="minorHAnsi" w:cstheme="minorHAnsi"/>
        </w:rPr>
      </w:pPr>
    </w:p>
    <w:p w:rsidR="00C203D9" w:rsidRPr="00C203D9" w:rsidRDefault="00C203D9" w:rsidP="00C203D9">
      <w:pPr>
        <w:pStyle w:val="Akapitzlist"/>
        <w:rPr>
          <w:rFonts w:asciiTheme="minorHAnsi" w:hAnsiTheme="minorHAnsi" w:cstheme="minorHAnsi"/>
        </w:rPr>
      </w:pPr>
      <w:r w:rsidRPr="00C203D9">
        <w:rPr>
          <w:rFonts w:asciiTheme="minorHAnsi" w:hAnsiTheme="minorHAnsi" w:cstheme="minorHAnsi"/>
        </w:rPr>
        <w:t xml:space="preserve">OPIS PRZEDMIOTU ZAMÓWIENIA –  Remont elewacji budynku Żłobka nr 12, ul. Tokarzewskiego </w:t>
      </w:r>
      <w:r w:rsidR="00F67113">
        <w:rPr>
          <w:rFonts w:asciiTheme="minorHAnsi" w:hAnsiTheme="minorHAnsi" w:cstheme="minorHAnsi"/>
        </w:rPr>
        <w:t>53</w:t>
      </w:r>
    </w:p>
    <w:p w:rsidR="00C203D9" w:rsidRPr="00D0506C" w:rsidRDefault="00C203D9" w:rsidP="00C203D9">
      <w:pPr>
        <w:pStyle w:val="Akapitzlist"/>
      </w:pPr>
    </w:p>
    <w:p w:rsidR="00BB6D7C" w:rsidRPr="00BB6D7C" w:rsidRDefault="00914335" w:rsidP="00BB6D7C">
      <w:pPr>
        <w:pStyle w:val="Nagwek3"/>
        <w:numPr>
          <w:ilvl w:val="1"/>
          <w:numId w:val="1"/>
        </w:numPr>
        <w:tabs>
          <w:tab w:val="left" w:pos="142"/>
        </w:tabs>
        <w:spacing w:line="360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Przedmiot zamówienia.</w:t>
      </w:r>
    </w:p>
    <w:p w:rsidR="00914335" w:rsidRDefault="00914335" w:rsidP="00914335">
      <w:pPr>
        <w:pStyle w:val="Akapitzlist"/>
        <w:ind w:left="0" w:firstLine="0"/>
      </w:pPr>
      <w:r w:rsidRPr="00914335">
        <w:rPr>
          <w:rFonts w:asciiTheme="minorHAnsi" w:hAnsiTheme="minorHAnsi" w:cstheme="minorHAnsi"/>
          <w:sz w:val="20"/>
        </w:rPr>
        <w:t>Przedmiotem zamówienia jest wykonanie robót budowlanych związanych z remontem elewacji budynku Żłobka nr 12 przy ul. Tokarzewskiego 35, obejmujących</w:t>
      </w:r>
      <w:r w:rsidRPr="00D0506C">
        <w:t>:</w:t>
      </w:r>
    </w:p>
    <w:p w:rsidR="00914335" w:rsidRPr="00D0506C" w:rsidRDefault="00914335" w:rsidP="00914335">
      <w:pPr>
        <w:pStyle w:val="Akapitzlist"/>
        <w:ind w:left="720" w:firstLine="0"/>
      </w:pPr>
    </w:p>
    <w:p w:rsidR="00E463AF" w:rsidRDefault="00E463AF" w:rsidP="0050252D">
      <w:pPr>
        <w:pStyle w:val="Tekstpodstawowy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Naprawa tynków oraz gzymsów na elewacji</w:t>
      </w:r>
    </w:p>
    <w:p w:rsidR="00E463AF" w:rsidRDefault="00E463AF" w:rsidP="0050252D">
      <w:pPr>
        <w:pStyle w:val="Tekstpodstawowy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Malowanie elewacji</w:t>
      </w:r>
    </w:p>
    <w:p w:rsidR="0050252D" w:rsidRDefault="00E463AF" w:rsidP="0050252D">
      <w:pPr>
        <w:pStyle w:val="Tekstpodstawowy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Naprawa</w:t>
      </w:r>
      <w:r w:rsidR="00246C22">
        <w:rPr>
          <w:rFonts w:asciiTheme="minorHAnsi" w:hAnsiTheme="minorHAnsi" w:cstheme="minorHAnsi"/>
          <w:sz w:val="20"/>
          <w:szCs w:val="20"/>
        </w:rPr>
        <w:t xml:space="preserve"> murowanych kominów we</w:t>
      </w:r>
      <w:r w:rsidR="0050252D">
        <w:rPr>
          <w:rFonts w:asciiTheme="minorHAnsi" w:hAnsiTheme="minorHAnsi" w:cstheme="minorHAnsi"/>
          <w:sz w:val="20"/>
          <w:szCs w:val="20"/>
        </w:rPr>
        <w:t>ntylacyjnych</w:t>
      </w:r>
    </w:p>
    <w:p w:rsidR="00E463AF" w:rsidRPr="00E463AF" w:rsidRDefault="00E463AF" w:rsidP="00E463AF">
      <w:pPr>
        <w:pStyle w:val="Tekstpodstawowy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Remont tarasu nieużytkowanego piętra I</w:t>
      </w:r>
    </w:p>
    <w:p w:rsidR="00246C22" w:rsidRPr="00E463AF" w:rsidRDefault="00E463AF" w:rsidP="0050252D">
      <w:pPr>
        <w:pStyle w:val="Tekstpodstawowy"/>
        <w:numPr>
          <w:ilvl w:val="0"/>
          <w:numId w:val="3"/>
        </w:numPr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pacing w:val="-6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Naprawa schodów oraz podjazdów wokół budynku</w:t>
      </w:r>
    </w:p>
    <w:p w:rsidR="00E463AF" w:rsidRPr="0050252D" w:rsidRDefault="00E463AF" w:rsidP="00E463AF">
      <w:pPr>
        <w:pStyle w:val="Tekstpodstawowy"/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pacing w:val="-6"/>
          <w:sz w:val="20"/>
          <w:szCs w:val="20"/>
        </w:rPr>
      </w:pPr>
    </w:p>
    <w:p w:rsidR="00BB6D7C" w:rsidRPr="00BB6D7C" w:rsidRDefault="00BB6D7C" w:rsidP="00BB6D7C">
      <w:pPr>
        <w:pStyle w:val="Nagwek3"/>
        <w:numPr>
          <w:ilvl w:val="1"/>
          <w:numId w:val="1"/>
        </w:numPr>
        <w:tabs>
          <w:tab w:val="left" w:pos="142"/>
          <w:tab w:val="left" w:pos="860"/>
        </w:tabs>
        <w:spacing w:line="360" w:lineRule="auto"/>
        <w:ind w:left="0" w:firstLine="0"/>
        <w:jc w:val="left"/>
        <w:rPr>
          <w:rFonts w:asciiTheme="minorHAnsi" w:hAnsiTheme="minorHAnsi" w:cstheme="minorHAnsi"/>
          <w:b w:val="0"/>
          <w:sz w:val="20"/>
          <w:szCs w:val="20"/>
        </w:rPr>
      </w:pPr>
      <w:r w:rsidRPr="00BB6D7C">
        <w:rPr>
          <w:rFonts w:asciiTheme="minorHAnsi" w:hAnsiTheme="minorHAnsi" w:cstheme="minorHAnsi"/>
          <w:sz w:val="20"/>
          <w:szCs w:val="20"/>
        </w:rPr>
        <w:t>Opis</w:t>
      </w:r>
      <w:r w:rsidRPr="00BB6D7C">
        <w:rPr>
          <w:rFonts w:asciiTheme="minorHAnsi" w:hAnsiTheme="minorHAnsi" w:cstheme="minorHAnsi"/>
          <w:spacing w:val="-4"/>
          <w:sz w:val="20"/>
          <w:szCs w:val="20"/>
        </w:rPr>
        <w:t xml:space="preserve"> </w:t>
      </w:r>
      <w:r w:rsidRPr="00BB6D7C">
        <w:rPr>
          <w:rFonts w:asciiTheme="minorHAnsi" w:hAnsiTheme="minorHAnsi" w:cstheme="minorHAnsi"/>
          <w:sz w:val="20"/>
          <w:szCs w:val="20"/>
        </w:rPr>
        <w:t>stanu</w:t>
      </w:r>
      <w:r w:rsidRPr="00BB6D7C">
        <w:rPr>
          <w:rFonts w:asciiTheme="minorHAnsi" w:hAnsiTheme="minorHAnsi" w:cstheme="minorHAnsi"/>
          <w:spacing w:val="-5"/>
          <w:sz w:val="20"/>
          <w:szCs w:val="20"/>
        </w:rPr>
        <w:t xml:space="preserve"> </w:t>
      </w:r>
      <w:r w:rsidRPr="00BB6D7C">
        <w:rPr>
          <w:rFonts w:asciiTheme="minorHAnsi" w:hAnsiTheme="minorHAnsi" w:cstheme="minorHAnsi"/>
          <w:sz w:val="20"/>
          <w:szCs w:val="20"/>
        </w:rPr>
        <w:t>istniejącego</w:t>
      </w:r>
      <w:r w:rsidRPr="00BB6D7C">
        <w:rPr>
          <w:rFonts w:asciiTheme="minorHAnsi" w:hAnsiTheme="minorHAnsi" w:cstheme="minorHAnsi"/>
          <w:spacing w:val="-3"/>
          <w:sz w:val="20"/>
          <w:szCs w:val="20"/>
        </w:rPr>
        <w:t xml:space="preserve"> </w:t>
      </w:r>
      <w:r w:rsidR="00E463AF">
        <w:rPr>
          <w:rFonts w:asciiTheme="minorHAnsi" w:hAnsiTheme="minorHAnsi" w:cstheme="minorHAnsi"/>
          <w:spacing w:val="-2"/>
          <w:sz w:val="20"/>
          <w:szCs w:val="20"/>
        </w:rPr>
        <w:t>budynku</w:t>
      </w:r>
      <w:r w:rsidRPr="00BB6D7C">
        <w:rPr>
          <w:rFonts w:asciiTheme="minorHAnsi" w:hAnsiTheme="minorHAnsi" w:cstheme="minorHAnsi"/>
          <w:spacing w:val="-2"/>
          <w:sz w:val="20"/>
          <w:szCs w:val="20"/>
        </w:rPr>
        <w:t>.</w:t>
      </w:r>
    </w:p>
    <w:p w:rsidR="00C203D9" w:rsidRDefault="00C203D9" w:rsidP="001F1B16">
      <w:pPr>
        <w:pStyle w:val="Tekstpodstawowy"/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C203D9">
        <w:rPr>
          <w:rFonts w:asciiTheme="minorHAnsi" w:hAnsiTheme="minorHAnsi" w:cstheme="minorHAnsi"/>
          <w:sz w:val="20"/>
          <w:szCs w:val="20"/>
        </w:rPr>
        <w:t>Przedmiotowy budynek został wybudowany w 1957 r. na potrzeby żłobka miejskiego. Stan techniczny elewacji określa się jako średni. Liczne odparzenia tynku na ścianach i elementach budynku, zacieki na elewacji oraz złuszczenia farby kwalifikują elewację do kompleksowej renowacji.</w:t>
      </w:r>
    </w:p>
    <w:p w:rsidR="00C203D9" w:rsidRDefault="00C203D9" w:rsidP="001F1B16">
      <w:pPr>
        <w:pStyle w:val="Tekstpodstawowy"/>
        <w:tabs>
          <w:tab w:val="left" w:pos="142"/>
        </w:tabs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8D3EF5" w:rsidRDefault="008D3EF5" w:rsidP="00BE371F">
      <w:pPr>
        <w:pStyle w:val="Nagwek3"/>
        <w:numPr>
          <w:ilvl w:val="1"/>
          <w:numId w:val="1"/>
        </w:numPr>
        <w:tabs>
          <w:tab w:val="left" w:pos="142"/>
          <w:tab w:val="left" w:pos="860"/>
        </w:tabs>
        <w:spacing w:line="360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Opis prac do wykonania </w:t>
      </w:r>
    </w:p>
    <w:p w:rsidR="00BB6D7C" w:rsidRPr="00BB6D7C" w:rsidRDefault="008D3EF5" w:rsidP="008D3EF5">
      <w:pPr>
        <w:pStyle w:val="Nagwek3"/>
        <w:numPr>
          <w:ilvl w:val="2"/>
          <w:numId w:val="1"/>
        </w:numPr>
        <w:tabs>
          <w:tab w:val="left" w:pos="142"/>
          <w:tab w:val="left" w:pos="561"/>
        </w:tabs>
        <w:spacing w:line="360" w:lineRule="auto"/>
        <w:ind w:hanging="141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Naprawa tynków oraz gzymsów na elewacji </w:t>
      </w:r>
    </w:p>
    <w:p w:rsidR="00BE371F" w:rsidRPr="00BE371F" w:rsidRDefault="00BE371F" w:rsidP="00BE371F">
      <w:pPr>
        <w:pStyle w:val="NormalnyWeb"/>
        <w:rPr>
          <w:rFonts w:asciiTheme="minorHAnsi" w:hAnsiTheme="minorHAnsi" w:cstheme="minorHAnsi"/>
          <w:sz w:val="20"/>
        </w:rPr>
      </w:pPr>
      <w:r w:rsidRPr="00BE371F">
        <w:rPr>
          <w:rFonts w:asciiTheme="minorHAnsi" w:hAnsiTheme="minorHAnsi" w:cstheme="minorHAnsi"/>
          <w:sz w:val="20"/>
        </w:rPr>
        <w:t>Przedmiotem robót jest wykonanie napraw elewacji budynku, obejmujących usunięcie luźnych i odspojonych fragmentów tynków, cegieł oraz betonu, a także reprofilację i uzupełnienia elementów zgodnie z technolo</w:t>
      </w:r>
      <w:r>
        <w:rPr>
          <w:rFonts w:asciiTheme="minorHAnsi" w:hAnsiTheme="minorHAnsi" w:cstheme="minorHAnsi"/>
          <w:sz w:val="20"/>
        </w:rPr>
        <w:t>gią</w:t>
      </w:r>
      <w:r w:rsidRPr="00BE371F">
        <w:rPr>
          <w:rFonts w:asciiTheme="minorHAnsi" w:hAnsiTheme="minorHAnsi" w:cstheme="minorHAnsi"/>
          <w:sz w:val="20"/>
        </w:rPr>
        <w:t>.</w:t>
      </w:r>
    </w:p>
    <w:p w:rsidR="00BE371F" w:rsidRPr="00BE371F" w:rsidRDefault="00BE371F" w:rsidP="00BE371F">
      <w:pPr>
        <w:pStyle w:val="NormalnyWeb"/>
        <w:rPr>
          <w:rFonts w:asciiTheme="minorHAnsi" w:hAnsiTheme="minorHAnsi" w:cstheme="minorHAnsi"/>
          <w:sz w:val="20"/>
        </w:rPr>
      </w:pPr>
      <w:r w:rsidRPr="00BE371F">
        <w:rPr>
          <w:rFonts w:asciiTheme="minorHAnsi" w:hAnsiTheme="minorHAnsi" w:cstheme="minorHAnsi"/>
          <w:sz w:val="20"/>
        </w:rPr>
        <w:t>Zakres robót obejmuje w szczególności:</w:t>
      </w:r>
    </w:p>
    <w:p w:rsidR="00BE371F" w:rsidRPr="00BE371F" w:rsidRDefault="00C203D9" w:rsidP="00BE371F">
      <w:pPr>
        <w:pStyle w:val="NormalnyWeb"/>
        <w:numPr>
          <w:ilvl w:val="0"/>
          <w:numId w:val="5"/>
        </w:num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P</w:t>
      </w:r>
      <w:r w:rsidR="00BE371F" w:rsidRPr="00BE371F">
        <w:rPr>
          <w:rFonts w:asciiTheme="minorHAnsi" w:hAnsiTheme="minorHAnsi" w:cstheme="minorHAnsi"/>
          <w:sz w:val="20"/>
        </w:rPr>
        <w:t>rzygotowanie podłoża,</w:t>
      </w:r>
    </w:p>
    <w:p w:rsidR="00BE371F" w:rsidRPr="00BE371F" w:rsidRDefault="004A5B8F" w:rsidP="00BE371F">
      <w:pPr>
        <w:pStyle w:val="NormalnyWeb"/>
        <w:numPr>
          <w:ilvl w:val="0"/>
          <w:numId w:val="5"/>
        </w:numPr>
        <w:rPr>
          <w:rFonts w:asciiTheme="minorHAnsi" w:hAnsiTheme="minorHAnsi" w:cstheme="minorHAnsi"/>
          <w:sz w:val="20"/>
        </w:rPr>
      </w:pPr>
      <w:r w:rsidRPr="00BE371F">
        <w:rPr>
          <w:rFonts w:asciiTheme="minorHAnsi" w:hAnsiTheme="minorHAnsi" w:cstheme="minorHAnsi"/>
          <w:sz w:val="20"/>
        </w:rPr>
        <w:t>Naprawy</w:t>
      </w:r>
      <w:r w:rsidR="00BE371F" w:rsidRPr="00BE371F">
        <w:rPr>
          <w:rFonts w:asciiTheme="minorHAnsi" w:hAnsiTheme="minorHAnsi" w:cstheme="minorHAnsi"/>
          <w:sz w:val="20"/>
        </w:rPr>
        <w:t xml:space="preserve"> tynków,</w:t>
      </w:r>
    </w:p>
    <w:p w:rsidR="00BE371F" w:rsidRPr="00BE371F" w:rsidRDefault="004A5B8F" w:rsidP="00BE371F">
      <w:pPr>
        <w:pStyle w:val="NormalnyWeb"/>
        <w:numPr>
          <w:ilvl w:val="0"/>
          <w:numId w:val="5"/>
        </w:numPr>
        <w:rPr>
          <w:rFonts w:asciiTheme="minorHAnsi" w:hAnsiTheme="minorHAnsi" w:cstheme="minorHAnsi"/>
          <w:sz w:val="20"/>
        </w:rPr>
      </w:pPr>
      <w:r w:rsidRPr="00BE371F">
        <w:rPr>
          <w:rFonts w:asciiTheme="minorHAnsi" w:hAnsiTheme="minorHAnsi" w:cstheme="minorHAnsi"/>
          <w:sz w:val="20"/>
        </w:rPr>
        <w:t>Naprawy</w:t>
      </w:r>
      <w:r w:rsidR="00BE371F" w:rsidRPr="00BE371F">
        <w:rPr>
          <w:rFonts w:asciiTheme="minorHAnsi" w:hAnsiTheme="minorHAnsi" w:cstheme="minorHAnsi"/>
          <w:sz w:val="20"/>
        </w:rPr>
        <w:t xml:space="preserve"> gzymsów ceglanych,</w:t>
      </w:r>
    </w:p>
    <w:p w:rsidR="00BE371F" w:rsidRPr="00BE371F" w:rsidRDefault="004A5B8F" w:rsidP="00BE371F">
      <w:pPr>
        <w:pStyle w:val="NormalnyWeb"/>
        <w:numPr>
          <w:ilvl w:val="0"/>
          <w:numId w:val="5"/>
        </w:numPr>
        <w:rPr>
          <w:rFonts w:asciiTheme="minorHAnsi" w:hAnsiTheme="minorHAnsi" w:cstheme="minorHAnsi"/>
          <w:sz w:val="20"/>
        </w:rPr>
      </w:pPr>
      <w:r w:rsidRPr="00BE371F">
        <w:rPr>
          <w:rFonts w:asciiTheme="minorHAnsi" w:hAnsiTheme="minorHAnsi" w:cstheme="minorHAnsi"/>
          <w:sz w:val="20"/>
        </w:rPr>
        <w:t>Naprawy</w:t>
      </w:r>
      <w:r w:rsidR="00BE371F" w:rsidRPr="00BE371F">
        <w:rPr>
          <w:rFonts w:asciiTheme="minorHAnsi" w:hAnsiTheme="minorHAnsi" w:cstheme="minorHAnsi"/>
          <w:sz w:val="20"/>
        </w:rPr>
        <w:t xml:space="preserve"> gzymsów i elementów betonowych,</w:t>
      </w:r>
    </w:p>
    <w:p w:rsidR="00BE371F" w:rsidRPr="00BE371F" w:rsidRDefault="004A5B8F" w:rsidP="00BE371F">
      <w:pPr>
        <w:pStyle w:val="NormalnyWeb"/>
        <w:numPr>
          <w:ilvl w:val="0"/>
          <w:numId w:val="5"/>
        </w:numPr>
        <w:rPr>
          <w:rFonts w:asciiTheme="minorHAnsi" w:hAnsiTheme="minorHAnsi" w:cstheme="minorHAnsi"/>
          <w:sz w:val="20"/>
        </w:rPr>
      </w:pPr>
      <w:r w:rsidRPr="00BE371F">
        <w:rPr>
          <w:rFonts w:asciiTheme="minorHAnsi" w:hAnsiTheme="minorHAnsi" w:cstheme="minorHAnsi"/>
          <w:sz w:val="20"/>
        </w:rPr>
        <w:t>Kontrolę</w:t>
      </w:r>
      <w:r w:rsidR="00BE371F" w:rsidRPr="00BE371F">
        <w:rPr>
          <w:rFonts w:asciiTheme="minorHAnsi" w:hAnsiTheme="minorHAnsi" w:cstheme="minorHAnsi"/>
          <w:sz w:val="20"/>
        </w:rPr>
        <w:t xml:space="preserve"> elementów konstrukcyjnych i zgłaszanie nieprawidłowości.</w:t>
      </w:r>
    </w:p>
    <w:p w:rsidR="00BE371F" w:rsidRDefault="00BE371F" w:rsidP="00BE371F">
      <w:pPr>
        <w:pStyle w:val="NormalnyWeb"/>
        <w:jc w:val="both"/>
        <w:rPr>
          <w:rFonts w:asciiTheme="minorHAnsi" w:hAnsiTheme="minorHAnsi" w:cstheme="minorHAnsi"/>
          <w:sz w:val="20"/>
        </w:rPr>
      </w:pPr>
      <w:r w:rsidRPr="0007548A">
        <w:rPr>
          <w:rFonts w:asciiTheme="minorHAnsi" w:hAnsiTheme="minorHAnsi" w:cstheme="minorHAnsi"/>
          <w:sz w:val="20"/>
        </w:rPr>
        <w:t xml:space="preserve"> </w:t>
      </w:r>
      <w:r w:rsidR="0007548A" w:rsidRPr="0007548A">
        <w:rPr>
          <w:rFonts w:asciiTheme="minorHAnsi" w:hAnsiTheme="minorHAnsi" w:cstheme="minorHAnsi"/>
          <w:sz w:val="20"/>
        </w:rPr>
        <w:t xml:space="preserve">Gzymsy betonowe oraz płyty betonowe należy oczyścić z luźnych i odspojonych fragmentów betonu. W przypadku odsłonięcia zbrojenia należy je mechanicznie oczyścić oraz zabezpieczyć </w:t>
      </w:r>
      <w:r w:rsidR="0007548A" w:rsidRPr="0007548A">
        <w:rPr>
          <w:rStyle w:val="Pogrubienie"/>
          <w:rFonts w:asciiTheme="minorHAnsi" w:hAnsiTheme="minorHAnsi" w:cstheme="minorHAnsi"/>
          <w:b w:val="0"/>
          <w:sz w:val="20"/>
        </w:rPr>
        <w:t>preparatem antykorozyjnym</w:t>
      </w:r>
      <w:r w:rsidR="0007548A" w:rsidRPr="0007548A">
        <w:rPr>
          <w:rFonts w:asciiTheme="minorHAnsi" w:hAnsiTheme="minorHAnsi" w:cstheme="minorHAnsi"/>
          <w:sz w:val="20"/>
        </w:rPr>
        <w:t xml:space="preserve">. Po przygotowaniu podłoża należy wykonać </w:t>
      </w:r>
      <w:r w:rsidR="0007548A" w:rsidRPr="001C5077">
        <w:rPr>
          <w:rStyle w:val="Pogrubienie"/>
          <w:rFonts w:asciiTheme="minorHAnsi" w:hAnsiTheme="minorHAnsi" w:cstheme="minorHAnsi"/>
          <w:b w:val="0"/>
          <w:sz w:val="20"/>
        </w:rPr>
        <w:t>reprofilację elementów betonowych</w:t>
      </w:r>
      <w:r w:rsidR="0007548A" w:rsidRPr="0007548A">
        <w:rPr>
          <w:rFonts w:asciiTheme="minorHAnsi" w:hAnsiTheme="minorHAnsi" w:cstheme="minorHAnsi"/>
          <w:sz w:val="20"/>
        </w:rPr>
        <w:t xml:space="preserve"> zaprawą naprawczą zgo</w:t>
      </w:r>
      <w:r w:rsidR="00153EFF">
        <w:rPr>
          <w:rFonts w:asciiTheme="minorHAnsi" w:hAnsiTheme="minorHAnsi" w:cstheme="minorHAnsi"/>
          <w:sz w:val="20"/>
        </w:rPr>
        <w:t>dnie z technologią Wykonawcy</w:t>
      </w:r>
    </w:p>
    <w:p w:rsidR="00BE371F" w:rsidRPr="00BE371F" w:rsidRDefault="00BE371F" w:rsidP="00BE371F">
      <w:pPr>
        <w:pStyle w:val="NormalnyWeb"/>
        <w:jc w:val="both"/>
        <w:rPr>
          <w:rFonts w:asciiTheme="minorHAnsi" w:hAnsiTheme="minorHAnsi" w:cstheme="minorHAnsi"/>
          <w:sz w:val="16"/>
        </w:rPr>
      </w:pPr>
      <w:r w:rsidRPr="00BE371F">
        <w:rPr>
          <w:rFonts w:asciiTheme="minorHAnsi" w:hAnsiTheme="minorHAnsi" w:cstheme="minorHAnsi"/>
          <w:sz w:val="20"/>
        </w:rPr>
        <w:t xml:space="preserve">W przypadku stwierdzenia spękań ścian lub innych elementów konstrukcyjnych należy </w:t>
      </w:r>
      <w:r w:rsidRPr="00BE371F">
        <w:rPr>
          <w:rStyle w:val="Pogrubienie"/>
          <w:rFonts w:asciiTheme="minorHAnsi" w:hAnsiTheme="minorHAnsi" w:cstheme="minorHAnsi"/>
          <w:sz w:val="20"/>
        </w:rPr>
        <w:t>niezwłocznie zgłosić ten fakt przedstawicielowi Zamawiającego</w:t>
      </w:r>
      <w:r w:rsidRPr="00BE371F">
        <w:rPr>
          <w:rFonts w:asciiTheme="minorHAnsi" w:hAnsiTheme="minorHAnsi" w:cstheme="minorHAnsi"/>
          <w:sz w:val="20"/>
        </w:rPr>
        <w:t>.</w:t>
      </w:r>
    </w:p>
    <w:p w:rsidR="00BE371F" w:rsidRPr="0007548A" w:rsidRDefault="0007548A" w:rsidP="0007548A">
      <w:pPr>
        <w:pStyle w:val="NormalnyWeb"/>
        <w:jc w:val="both"/>
        <w:rPr>
          <w:rFonts w:asciiTheme="minorHAnsi" w:hAnsiTheme="minorHAnsi" w:cstheme="minorHAnsi"/>
          <w:sz w:val="20"/>
        </w:rPr>
      </w:pPr>
      <w:r w:rsidRPr="0007548A">
        <w:rPr>
          <w:rFonts w:asciiTheme="minorHAnsi" w:hAnsiTheme="minorHAnsi" w:cstheme="minorHAnsi"/>
          <w:sz w:val="20"/>
        </w:rPr>
        <w:t xml:space="preserve">Zamawiający dopuszcza zastosowanie technologii naprawczych dowolnego producenta (np. PCC, </w:t>
      </w:r>
      <w:proofErr w:type="spellStart"/>
      <w:r w:rsidRPr="0007548A">
        <w:rPr>
          <w:rFonts w:asciiTheme="minorHAnsi" w:hAnsiTheme="minorHAnsi" w:cstheme="minorHAnsi"/>
          <w:sz w:val="20"/>
        </w:rPr>
        <w:t>Cer</w:t>
      </w:r>
      <w:r w:rsidR="00C203D9">
        <w:rPr>
          <w:rFonts w:asciiTheme="minorHAnsi" w:hAnsiTheme="minorHAnsi" w:cstheme="minorHAnsi"/>
          <w:sz w:val="20"/>
        </w:rPr>
        <w:t>esit</w:t>
      </w:r>
      <w:proofErr w:type="spellEnd"/>
      <w:r w:rsidR="00C203D9">
        <w:rPr>
          <w:rFonts w:asciiTheme="minorHAnsi" w:hAnsiTheme="minorHAnsi" w:cstheme="minorHAnsi"/>
          <w:sz w:val="20"/>
        </w:rPr>
        <w:t>, Mapei, Weber, Atlas</w:t>
      </w:r>
      <w:r w:rsidRPr="0007548A">
        <w:rPr>
          <w:rFonts w:asciiTheme="minorHAnsi" w:hAnsiTheme="minorHAnsi" w:cstheme="minorHAnsi"/>
          <w:sz w:val="20"/>
        </w:rPr>
        <w:t>), pod warunkiem przestrzegania wytycznych technologicznych producenta.</w:t>
      </w:r>
    </w:p>
    <w:p w:rsidR="00D447F1" w:rsidRPr="00D447F1" w:rsidRDefault="001C5077" w:rsidP="00D447F1">
      <w:pPr>
        <w:pStyle w:val="Nagwek3"/>
        <w:numPr>
          <w:ilvl w:val="2"/>
          <w:numId w:val="1"/>
        </w:numPr>
        <w:tabs>
          <w:tab w:val="left" w:pos="142"/>
          <w:tab w:val="left" w:pos="561"/>
        </w:tabs>
        <w:spacing w:line="360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Malowanie elewacji</w:t>
      </w:r>
    </w:p>
    <w:p w:rsidR="00D447F1" w:rsidRPr="00D447F1" w:rsidRDefault="00D447F1" w:rsidP="00D447F1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sz w:val="20"/>
          <w:szCs w:val="20"/>
          <w:lang w:eastAsia="pl-PL"/>
        </w:rPr>
        <w:t>Prace należy rozpocząć po wykonaniu napraw ścian i elementów na elewacji budynku. Zakres obejmuje:</w:t>
      </w:r>
    </w:p>
    <w:p w:rsidR="00D447F1" w:rsidRPr="00D447F1" w:rsidRDefault="00D447F1" w:rsidP="00D447F1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sz w:val="20"/>
          <w:szCs w:val="20"/>
          <w:lang w:eastAsia="pl-PL"/>
        </w:rPr>
        <w:t>zeskrobanie i zmycie starej farby,</w:t>
      </w:r>
    </w:p>
    <w:p w:rsidR="00D447F1" w:rsidRPr="00D447F1" w:rsidRDefault="00D447F1" w:rsidP="00D447F1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sz w:val="20"/>
          <w:szCs w:val="20"/>
          <w:lang w:eastAsia="pl-PL"/>
        </w:rPr>
        <w:t>gruntowanie powierzchni przed malowaniem,</w:t>
      </w:r>
    </w:p>
    <w:p w:rsidR="00D447F1" w:rsidRPr="00D447F1" w:rsidRDefault="00D447F1" w:rsidP="00D447F1">
      <w:pPr>
        <w:widowControl/>
        <w:numPr>
          <w:ilvl w:val="0"/>
          <w:numId w:val="6"/>
        </w:numPr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sz w:val="20"/>
          <w:szCs w:val="20"/>
          <w:lang w:eastAsia="pl-PL"/>
        </w:rPr>
        <w:t>dwukrotne malowanie ścian elewacji farbą silikatową lub silikonową.</w:t>
      </w:r>
    </w:p>
    <w:p w:rsidR="00D447F1" w:rsidRPr="00D447F1" w:rsidRDefault="00D447F1" w:rsidP="00D447F1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sz w:val="20"/>
          <w:szCs w:val="20"/>
          <w:lang w:eastAsia="pl-PL"/>
        </w:rPr>
        <w:lastRenderedPageBreak/>
        <w:t xml:space="preserve">Zamawiający dopuszcza zastosowanie materiałów dowolnego producenta (np. </w:t>
      </w:r>
      <w:proofErr w:type="spellStart"/>
      <w:r w:rsidRPr="00D447F1">
        <w:rPr>
          <w:rFonts w:asciiTheme="minorHAnsi" w:hAnsiTheme="minorHAnsi" w:cstheme="minorHAnsi"/>
          <w:sz w:val="20"/>
          <w:szCs w:val="20"/>
          <w:lang w:eastAsia="pl-PL"/>
        </w:rPr>
        <w:t>Ceresit</w:t>
      </w:r>
      <w:proofErr w:type="spellEnd"/>
      <w:r w:rsidRPr="00D447F1">
        <w:rPr>
          <w:rFonts w:asciiTheme="minorHAnsi" w:hAnsiTheme="minorHAnsi" w:cstheme="minorHAnsi"/>
          <w:sz w:val="20"/>
          <w:szCs w:val="20"/>
          <w:lang w:eastAsia="pl-PL"/>
        </w:rPr>
        <w:t xml:space="preserve">, Mapei, Weber, Atlas, </w:t>
      </w:r>
      <w:proofErr w:type="spellStart"/>
      <w:r w:rsidRPr="00D447F1">
        <w:rPr>
          <w:rFonts w:asciiTheme="minorHAnsi" w:hAnsiTheme="minorHAnsi" w:cstheme="minorHAnsi"/>
          <w:sz w:val="20"/>
          <w:szCs w:val="20"/>
          <w:lang w:eastAsia="pl-PL"/>
        </w:rPr>
        <w:t>Caparol</w:t>
      </w:r>
      <w:proofErr w:type="spellEnd"/>
      <w:r w:rsidRPr="00D447F1">
        <w:rPr>
          <w:rFonts w:asciiTheme="minorHAnsi" w:hAnsiTheme="minorHAnsi" w:cstheme="minorHAnsi"/>
          <w:sz w:val="20"/>
          <w:szCs w:val="20"/>
          <w:lang w:eastAsia="pl-PL"/>
        </w:rPr>
        <w:t xml:space="preserve">, </w:t>
      </w:r>
      <w:proofErr w:type="spellStart"/>
      <w:r w:rsidRPr="00D447F1">
        <w:rPr>
          <w:rFonts w:asciiTheme="minorHAnsi" w:hAnsiTheme="minorHAnsi" w:cstheme="minorHAnsi"/>
          <w:sz w:val="20"/>
          <w:szCs w:val="20"/>
          <w:lang w:eastAsia="pl-PL"/>
        </w:rPr>
        <w:t>Tikkurila</w:t>
      </w:r>
      <w:proofErr w:type="spellEnd"/>
      <w:r w:rsidRPr="00D447F1">
        <w:rPr>
          <w:rFonts w:asciiTheme="minorHAnsi" w:hAnsiTheme="minorHAnsi" w:cstheme="minorHAnsi"/>
          <w:sz w:val="20"/>
          <w:szCs w:val="20"/>
          <w:lang w:eastAsia="pl-PL"/>
        </w:rPr>
        <w:t xml:space="preserve"> i inni), pod warunkiem przestrzegania wytycznych technologicznych producenta.</w:t>
      </w:r>
    </w:p>
    <w:p w:rsidR="00D447F1" w:rsidRPr="00D447F1" w:rsidRDefault="00D447F1" w:rsidP="00D447F1">
      <w:pPr>
        <w:widowControl/>
        <w:autoSpaceDE/>
        <w:autoSpaceDN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sz w:val="20"/>
          <w:szCs w:val="20"/>
          <w:lang w:eastAsia="pl-PL"/>
        </w:rPr>
        <w:t>Podczas prac należy zabezpieczyć wszystkie otwory okienne i drzwiowe przed uszkodzeniem, a także elementy trwale przytwierdzone do elewacji (lampy, rynny, maszty).</w:t>
      </w:r>
    </w:p>
    <w:p w:rsidR="00C203D9" w:rsidRPr="00D447F1" w:rsidRDefault="00D447F1" w:rsidP="00A84ACD">
      <w:pPr>
        <w:widowControl/>
        <w:autoSpaceDE/>
        <w:autoSpaceDN/>
        <w:spacing w:before="100" w:beforeAutospacing="1" w:after="100" w:afterAutospacing="1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 w:rsidRPr="00D447F1">
        <w:rPr>
          <w:rFonts w:asciiTheme="minorHAnsi" w:hAnsiTheme="minorHAnsi" w:cstheme="minorHAnsi"/>
          <w:b/>
          <w:bCs/>
          <w:sz w:val="20"/>
          <w:szCs w:val="20"/>
          <w:lang w:eastAsia="pl-PL"/>
        </w:rPr>
        <w:t>Kolorystyka:</w:t>
      </w:r>
      <w:r w:rsidRPr="00D447F1">
        <w:rPr>
          <w:rFonts w:asciiTheme="minorHAnsi" w:hAnsiTheme="minorHAnsi" w:cstheme="minorHAnsi"/>
          <w:sz w:val="20"/>
          <w:szCs w:val="20"/>
          <w:lang w:eastAsia="pl-PL"/>
        </w:rPr>
        <w:t xml:space="preserve"> Zamawiający przewiduje zastosowanie </w:t>
      </w:r>
      <w:r w:rsidR="007D03C1">
        <w:rPr>
          <w:rFonts w:asciiTheme="minorHAnsi" w:hAnsiTheme="minorHAnsi" w:cstheme="minorHAnsi"/>
          <w:sz w:val="20"/>
          <w:szCs w:val="20"/>
          <w:lang w:eastAsia="pl-PL"/>
        </w:rPr>
        <w:t>minimum /co najmniej</w:t>
      </w:r>
      <w:bookmarkStart w:id="0" w:name="_GoBack"/>
      <w:bookmarkEnd w:id="0"/>
      <w:r w:rsidR="007D03C1">
        <w:rPr>
          <w:rFonts w:asciiTheme="minorHAnsi" w:hAnsiTheme="minorHAnsi" w:cstheme="minorHAnsi"/>
          <w:sz w:val="20"/>
          <w:szCs w:val="20"/>
          <w:lang w:eastAsia="pl-PL"/>
        </w:rPr>
        <w:t xml:space="preserve"> </w:t>
      </w:r>
      <w:r w:rsidRPr="00D447F1">
        <w:rPr>
          <w:rFonts w:asciiTheme="minorHAnsi" w:hAnsiTheme="minorHAnsi" w:cstheme="minorHAnsi"/>
          <w:sz w:val="20"/>
          <w:szCs w:val="20"/>
          <w:lang w:eastAsia="pl-PL"/>
        </w:rPr>
        <w:t xml:space="preserve">dwóch kolorów na elewacji: kolor podstawowy </w:t>
      </w:r>
      <w:r w:rsidR="00A84ACD">
        <w:rPr>
          <w:rFonts w:asciiTheme="minorHAnsi" w:hAnsiTheme="minorHAnsi" w:cstheme="minorHAnsi"/>
          <w:sz w:val="20"/>
          <w:szCs w:val="20"/>
          <w:lang w:eastAsia="pl-PL"/>
        </w:rPr>
        <w:t xml:space="preserve">jasne </w:t>
      </w:r>
      <w:r w:rsidRPr="00D447F1">
        <w:rPr>
          <w:rFonts w:asciiTheme="minorHAnsi" w:hAnsiTheme="minorHAnsi" w:cstheme="minorHAnsi"/>
          <w:sz w:val="20"/>
          <w:szCs w:val="20"/>
          <w:lang w:eastAsia="pl-PL"/>
        </w:rPr>
        <w:t>oraz wykonanie obramień wokół otworów elewacyjnych okiennych i drzwiowych.</w:t>
      </w:r>
      <w:r w:rsidR="00A84ACD">
        <w:rPr>
          <w:rFonts w:asciiTheme="minorHAnsi" w:hAnsiTheme="minorHAnsi" w:cstheme="minorHAnsi"/>
          <w:sz w:val="20"/>
          <w:szCs w:val="20"/>
          <w:lang w:eastAsia="pl-PL"/>
        </w:rPr>
        <w:t xml:space="preserve"> Wybrane kolory muszą być przedstawione Zamawiającemu celem akceptacji. </w:t>
      </w:r>
    </w:p>
    <w:p w:rsidR="001C5077" w:rsidRDefault="001C5077" w:rsidP="001C5077">
      <w:pPr>
        <w:pStyle w:val="Nagwek3"/>
        <w:numPr>
          <w:ilvl w:val="2"/>
          <w:numId w:val="1"/>
        </w:numPr>
        <w:tabs>
          <w:tab w:val="left" w:pos="142"/>
          <w:tab w:val="left" w:pos="561"/>
        </w:tabs>
        <w:spacing w:line="360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Naprawa murowanych kominów wentylacyjnych</w:t>
      </w:r>
    </w:p>
    <w:p w:rsidR="00D447F1" w:rsidRPr="00D447F1" w:rsidRDefault="00D447F1" w:rsidP="00D447F1">
      <w:pPr>
        <w:pStyle w:val="NormalnyWeb"/>
        <w:rPr>
          <w:rFonts w:asciiTheme="minorHAnsi" w:hAnsiTheme="minorHAnsi" w:cstheme="minorHAnsi"/>
          <w:b/>
          <w:sz w:val="20"/>
          <w:szCs w:val="20"/>
        </w:rPr>
      </w:pPr>
      <w:r w:rsidRPr="00D447F1">
        <w:rPr>
          <w:rStyle w:val="Pogrubienie"/>
          <w:rFonts w:asciiTheme="minorHAnsi" w:hAnsiTheme="minorHAnsi" w:cstheme="minorHAnsi"/>
          <w:b w:val="0"/>
          <w:sz w:val="20"/>
          <w:szCs w:val="20"/>
        </w:rPr>
        <w:t>Prace należy rozpocząć od demontażu instalacji odgromowej z kominów oraz zabezpieczenia połaci dachowej. Następnie należy wykonać demontaż czapek kominowych oraz odkuć tynki na ścianach kominów. Należy dokonać przeglądu ścian kominów pod kątem spękań i odspojenia cegieł. W przypadku stwierdzenia takich uszkodzeń należy komin do odpowiedniego poziomu rozebrać i ponownie przemurować.</w:t>
      </w:r>
    </w:p>
    <w:p w:rsidR="00D447F1" w:rsidRPr="00D447F1" w:rsidRDefault="00D447F1" w:rsidP="00D447F1">
      <w:pPr>
        <w:pStyle w:val="NormalnyWeb"/>
        <w:rPr>
          <w:rFonts w:asciiTheme="minorHAnsi" w:hAnsiTheme="minorHAnsi" w:cstheme="minorHAnsi"/>
          <w:b/>
          <w:sz w:val="20"/>
          <w:szCs w:val="20"/>
        </w:rPr>
      </w:pPr>
      <w:r w:rsidRPr="00D447F1">
        <w:rPr>
          <w:rStyle w:val="Pogrubienie"/>
          <w:rFonts w:asciiTheme="minorHAnsi" w:hAnsiTheme="minorHAnsi" w:cstheme="minorHAnsi"/>
          <w:b w:val="0"/>
          <w:sz w:val="20"/>
          <w:szCs w:val="20"/>
        </w:rPr>
        <w:t>Po wykonaniu napraw elementów konstrukcyjnych kominów należy przystąpić do wykonania nowych czapek kominowych. Podczas wymiarowania nowych czapek należy uwzględnić docieplenie kominów (5 cm styropianu) wraz z okapem, które zostanie wykonane podczas termomodernizacji dachu. Czapki betonowe należy zabezpieczyć farbą do betonu.</w:t>
      </w:r>
    </w:p>
    <w:p w:rsidR="00D447F1" w:rsidRPr="00D447F1" w:rsidRDefault="00D447F1" w:rsidP="00D447F1">
      <w:pPr>
        <w:pStyle w:val="NormalnyWeb"/>
        <w:rPr>
          <w:rFonts w:asciiTheme="minorHAnsi" w:hAnsiTheme="minorHAnsi" w:cstheme="minorHAnsi"/>
          <w:b/>
          <w:sz w:val="20"/>
          <w:szCs w:val="20"/>
        </w:rPr>
      </w:pPr>
      <w:r w:rsidRPr="00D447F1">
        <w:rPr>
          <w:rStyle w:val="Pogrubienie"/>
          <w:rFonts w:asciiTheme="minorHAnsi" w:hAnsiTheme="minorHAnsi" w:cstheme="minorHAnsi"/>
          <w:b w:val="0"/>
          <w:sz w:val="20"/>
          <w:szCs w:val="20"/>
        </w:rPr>
        <w:t>Kolejnym etapem jest wykonanie tynków cementowych na kominach. Tynki należy wykonać co najmniej od poziomu pokrycia dachowego.</w:t>
      </w:r>
    </w:p>
    <w:p w:rsidR="00D447F1" w:rsidRPr="00D447F1" w:rsidRDefault="00D447F1" w:rsidP="00D447F1">
      <w:pPr>
        <w:pStyle w:val="NormalnyWeb"/>
        <w:rPr>
          <w:rFonts w:asciiTheme="minorHAnsi" w:hAnsiTheme="minorHAnsi" w:cstheme="minorHAnsi"/>
          <w:b/>
          <w:sz w:val="20"/>
          <w:szCs w:val="20"/>
        </w:rPr>
      </w:pPr>
      <w:r w:rsidRPr="00D447F1">
        <w:rPr>
          <w:rStyle w:val="Pogrubienie"/>
          <w:rFonts w:asciiTheme="minorHAnsi" w:hAnsiTheme="minorHAnsi" w:cstheme="minorHAnsi"/>
          <w:b w:val="0"/>
          <w:sz w:val="20"/>
          <w:szCs w:val="20"/>
        </w:rPr>
        <w:t>Należy wykonać naprawę pokrycia dachowego wokół kominów poprzez obróbkę z papy termozgrzewalnej o szerokości 30 cm, wywiniętą na komin na wysokość 15 cm, w dwóch warstwach.</w:t>
      </w:r>
    </w:p>
    <w:p w:rsidR="00D447F1" w:rsidRPr="00D447F1" w:rsidRDefault="00D447F1" w:rsidP="00D447F1">
      <w:pPr>
        <w:pStyle w:val="NormalnyWeb"/>
        <w:rPr>
          <w:rFonts w:asciiTheme="minorHAnsi" w:hAnsiTheme="minorHAnsi" w:cstheme="minorHAnsi"/>
          <w:b/>
          <w:sz w:val="20"/>
          <w:szCs w:val="20"/>
        </w:rPr>
      </w:pPr>
      <w:r w:rsidRPr="00D447F1">
        <w:rPr>
          <w:rStyle w:val="Pogrubienie"/>
          <w:rFonts w:asciiTheme="minorHAnsi" w:hAnsiTheme="minorHAnsi" w:cstheme="minorHAnsi"/>
          <w:b w:val="0"/>
          <w:sz w:val="20"/>
          <w:szCs w:val="20"/>
        </w:rPr>
        <w:t>Na czapkach kominowych należy wykonać obróbki blacharskie w postaci daszka z blachy ocynkowanej o grubości minimum 0,55 mm, z odpowiednim wyprofilowaniem i zamocowaniem. Prześwit pomiędzy czapką kominową a daszkiem ma zapewniać możliwość przeprowadzenia kontroli kominiarskiej.</w:t>
      </w:r>
    </w:p>
    <w:p w:rsidR="00D447F1" w:rsidRPr="00D447F1" w:rsidRDefault="00D447F1" w:rsidP="00D447F1">
      <w:pPr>
        <w:pStyle w:val="NormalnyWeb"/>
        <w:rPr>
          <w:rFonts w:asciiTheme="minorHAnsi" w:hAnsiTheme="minorHAnsi" w:cstheme="minorHAnsi"/>
          <w:b/>
          <w:sz w:val="20"/>
          <w:szCs w:val="20"/>
        </w:rPr>
      </w:pPr>
      <w:r w:rsidRPr="00D447F1">
        <w:rPr>
          <w:rStyle w:val="Pogrubienie"/>
          <w:rFonts w:asciiTheme="minorHAnsi" w:hAnsiTheme="minorHAnsi" w:cstheme="minorHAnsi"/>
          <w:b w:val="0"/>
          <w:sz w:val="20"/>
          <w:szCs w:val="20"/>
        </w:rPr>
        <w:t>Wszystkie kominy należy pomalować zgodnie z technologią zastosowaną na elewacji budynku (materiał i kolorystyka).</w:t>
      </w:r>
    </w:p>
    <w:p w:rsidR="008D3EF5" w:rsidRDefault="008D3EF5" w:rsidP="008D3EF5">
      <w:pPr>
        <w:pStyle w:val="Nagwek3"/>
        <w:numPr>
          <w:ilvl w:val="2"/>
          <w:numId w:val="1"/>
        </w:numPr>
        <w:tabs>
          <w:tab w:val="left" w:pos="142"/>
          <w:tab w:val="left" w:pos="561"/>
        </w:tabs>
        <w:spacing w:line="360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Remont tarasu nieużytkowanego piętra I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Prace należy rozpocząć od skucia płytek oraz wylewki betonowej do poziomu konstrukcji płyty stropowej. Po demontażu warstw znajdujących się pod płytkami należy zweryfikować stan elementów konstrukcji, w szczególności widoczne spękania i odspojenia, oraz ocenić stan techniczny zamocowania barierek. Należy również zweryfikować warstwy pod kątem zastosowanego (lub braku) docieplenia stropu pod wylewką.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W przypadku ubytków betonu na stropie należy wykonać naprawy zgodnie z technologią zaakceptowaną przez Zamawiającego. Po wykonaniu prac naprawczych należy przystąpić do wykonania izolacji z papy termozgrzewalnej w dwóch warstwach, zgodnie z technologią.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Po wykonaniu izolacji należy wykonać nową wylewkę betonową na stropie. Po zakończeniu remontu barierek oraz krat na oknach tarasu, a także po wykonaniu orynnowania wzdłuż tarasu, całość należy pomalować dwukrotnie farbą do betonu o podwyższonej odporności na ścieranie i warunki atmosferyczne, z dodatkiem przeciwpoślizgowym (klasa antypoślizgowości R11), zgodnie z wybraną technologią oraz kolorystyką określoną przez Zamawiającego.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3D592F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Barierki oraz kraty w oknach tarasowych należy oczyścić poprzez piaskowanie, a następnie zabezpieczyć antykorozyjnie i pomalować dwukrotnie farbą epoksydową zgodnie z wybraną technologią oraz kolorystyką określoną przez Zamawiającego.</w:t>
      </w:r>
    </w:p>
    <w:p w:rsidR="00D447F1" w:rsidRPr="003D6947" w:rsidRDefault="00D447F1" w:rsidP="00D447F1">
      <w:pPr>
        <w:rPr>
          <w:rFonts w:asciiTheme="minorHAnsi" w:hAnsiTheme="minorHAnsi" w:cstheme="minorHAnsi"/>
          <w:sz w:val="20"/>
        </w:rPr>
      </w:pPr>
    </w:p>
    <w:p w:rsidR="0072150E" w:rsidRPr="0072150E" w:rsidRDefault="008D3EF5" w:rsidP="0072150E">
      <w:pPr>
        <w:pStyle w:val="Nagwek3"/>
        <w:numPr>
          <w:ilvl w:val="2"/>
          <w:numId w:val="1"/>
        </w:numPr>
        <w:tabs>
          <w:tab w:val="left" w:pos="142"/>
          <w:tab w:val="left" w:pos="561"/>
        </w:tabs>
        <w:spacing w:line="360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Naprawa schodów oraz podjazdów wokół budynku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Prace należy rozpocząć od mycia ciśnieniowego schodów, podjazdów, wnęk okiennych oraz innych elementów przy elewacji budynku. Wszystkie elementy należy oczyścić z luźnych i odspojonych fragmentów tynku i betonu. Przewidziano demontaż i ponowny montaż kostki wokół elementów w celu wykonania pełnego zakresu prac naprawczych.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lastRenderedPageBreak/>
        <w:t xml:space="preserve">Elementy takie jak schody, podjazdy i naświetla należy naprawić poprzez </w:t>
      </w:r>
      <w:proofErr w:type="spellStart"/>
      <w:r w:rsidRPr="00D447F1">
        <w:rPr>
          <w:rFonts w:asciiTheme="minorHAnsi" w:hAnsiTheme="minorHAnsi" w:cstheme="minorHAnsi"/>
          <w:sz w:val="20"/>
        </w:rPr>
        <w:t>reprofilację</w:t>
      </w:r>
      <w:proofErr w:type="spellEnd"/>
      <w:r w:rsidRPr="00D447F1">
        <w:rPr>
          <w:rFonts w:asciiTheme="minorHAnsi" w:hAnsiTheme="minorHAnsi" w:cstheme="minorHAnsi"/>
          <w:sz w:val="20"/>
        </w:rPr>
        <w:t xml:space="preserve"> oraz uzupełnienie luźnych fragmentów betonu zaprawą naprawczą. Ściany murków podjazdów należy uzupełnić tynkiem cementowym. Naprawy należy wykonać zgodnie z technologią zaakceptowaną przez Zamawiającego.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Barierki oraz pochwyty na murkach należy oczyścić poprzez piaskowanie, a następnie zabezpieczyć antykorozyjnie i pomalować dwukrotnie farbą epoksydową przeznaczoną do elementów stalowych, zgodnie z wybraną technologią oraz kolorystyką określoną przez Zamawiającego.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Schody oraz poziome elementy podjazdów należy pomalować dwukrotnie farbą do betonu o podwyższonej odporności na ścieranie i warunki atmosferyczne, z dodatkiem przeciwpoślizgowym (klasa antypoślizgowości R11), zgodnie z wybraną technologią oraz kolorystyką określoną przez Zamawiającego.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</w:rPr>
      </w:pPr>
    </w:p>
    <w:p w:rsidR="003218C4" w:rsidRDefault="00D447F1" w:rsidP="00D447F1">
      <w:pPr>
        <w:rPr>
          <w:rFonts w:asciiTheme="minorHAnsi" w:hAnsiTheme="minorHAnsi" w:cstheme="minorHAnsi"/>
          <w:sz w:val="20"/>
        </w:rPr>
      </w:pPr>
      <w:r w:rsidRPr="00D447F1">
        <w:rPr>
          <w:rFonts w:asciiTheme="minorHAnsi" w:hAnsiTheme="minorHAnsi" w:cstheme="minorHAnsi"/>
          <w:sz w:val="20"/>
        </w:rPr>
        <w:t>Ściany murków podjazdów należy pomalować zgodnie z technologią zastosowaną na elewacji budynku (materiał i kolorystyka).</w:t>
      </w:r>
    </w:p>
    <w:p w:rsid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Default="00D447F1" w:rsidP="00D447F1">
      <w:pPr>
        <w:rPr>
          <w:rFonts w:asciiTheme="minorHAnsi" w:hAnsiTheme="minorHAnsi" w:cstheme="minorHAnsi"/>
          <w:sz w:val="20"/>
        </w:rPr>
      </w:pPr>
    </w:p>
    <w:p w:rsidR="00D447F1" w:rsidRPr="00D447F1" w:rsidRDefault="00D447F1" w:rsidP="00D447F1">
      <w:pPr>
        <w:pStyle w:val="Nagwek3"/>
        <w:numPr>
          <w:ilvl w:val="1"/>
          <w:numId w:val="1"/>
        </w:numPr>
        <w:tabs>
          <w:tab w:val="left" w:pos="142"/>
          <w:tab w:val="left" w:pos="860"/>
        </w:tabs>
        <w:spacing w:line="360" w:lineRule="auto"/>
        <w:ind w:left="0" w:firstLine="0"/>
        <w:jc w:val="lef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Wymagania ogólne</w:t>
      </w:r>
    </w:p>
    <w:p w:rsidR="00D447F1" w:rsidRPr="00D447F1" w:rsidRDefault="00D447F1" w:rsidP="00D447F1">
      <w:pPr>
        <w:pStyle w:val="NormalnyWeb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D447F1">
        <w:rPr>
          <w:rFonts w:asciiTheme="minorHAnsi" w:hAnsiTheme="minorHAnsi" w:cstheme="minorHAnsi"/>
          <w:sz w:val="20"/>
          <w:szCs w:val="20"/>
        </w:rPr>
        <w:t>Wykonawca zobowiązany jest do stosowania materiałów posiadających deklaracje właściwości użytkowych.</w:t>
      </w:r>
    </w:p>
    <w:p w:rsidR="00D447F1" w:rsidRPr="00D447F1" w:rsidRDefault="00D447F1" w:rsidP="00D447F1">
      <w:pPr>
        <w:pStyle w:val="NormalnyWeb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D447F1">
        <w:rPr>
          <w:rFonts w:asciiTheme="minorHAnsi" w:hAnsiTheme="minorHAnsi" w:cstheme="minorHAnsi"/>
          <w:sz w:val="20"/>
          <w:szCs w:val="20"/>
        </w:rPr>
        <w:t>Zamawiający dopuszcza materiały dowolnego producenta, pod warunkiem stosowania zgodnie z ich technologią.</w:t>
      </w:r>
    </w:p>
    <w:p w:rsidR="00D447F1" w:rsidRPr="00D447F1" w:rsidRDefault="00D447F1" w:rsidP="00D447F1">
      <w:pPr>
        <w:pStyle w:val="NormalnyWeb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D447F1">
        <w:rPr>
          <w:rFonts w:asciiTheme="minorHAnsi" w:hAnsiTheme="minorHAnsi" w:cstheme="minorHAnsi"/>
          <w:sz w:val="20"/>
          <w:szCs w:val="20"/>
        </w:rPr>
        <w:t>Roboty należy prowadzić z zachowaniem bezpieczeństwa użytkowników żłobka.</w:t>
      </w:r>
    </w:p>
    <w:p w:rsidR="00D447F1" w:rsidRPr="00D447F1" w:rsidRDefault="00D447F1" w:rsidP="00D447F1">
      <w:pPr>
        <w:pStyle w:val="NormalnyWeb"/>
        <w:numPr>
          <w:ilvl w:val="0"/>
          <w:numId w:val="7"/>
        </w:numPr>
        <w:rPr>
          <w:rFonts w:asciiTheme="minorHAnsi" w:hAnsiTheme="minorHAnsi" w:cstheme="minorHAnsi"/>
          <w:sz w:val="20"/>
          <w:szCs w:val="20"/>
        </w:rPr>
      </w:pPr>
      <w:r w:rsidRPr="00D447F1">
        <w:rPr>
          <w:rFonts w:asciiTheme="minorHAnsi" w:hAnsiTheme="minorHAnsi" w:cstheme="minorHAnsi"/>
          <w:sz w:val="20"/>
          <w:szCs w:val="20"/>
        </w:rPr>
        <w:t>Wykonawca zobowiązany jest do zabezpieczenia terenu robót i elementów budynku.</w:t>
      </w:r>
    </w:p>
    <w:p w:rsidR="00D447F1" w:rsidRPr="00D447F1" w:rsidRDefault="00D447F1" w:rsidP="00D447F1">
      <w:pPr>
        <w:rPr>
          <w:rFonts w:asciiTheme="minorHAnsi" w:hAnsiTheme="minorHAnsi" w:cstheme="minorHAnsi"/>
          <w:sz w:val="20"/>
          <w:szCs w:val="20"/>
        </w:rPr>
      </w:pPr>
    </w:p>
    <w:sectPr w:rsidR="00D447F1" w:rsidRPr="00D447F1" w:rsidSect="008D3EF5">
      <w:pgSz w:w="11910" w:h="16840"/>
      <w:pgMar w:top="709" w:right="995" w:bottom="993" w:left="1275" w:header="749" w:footer="734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5F6"/>
    <w:multiLevelType w:val="multilevel"/>
    <w:tmpl w:val="E416B50C"/>
    <w:lvl w:ilvl="0">
      <w:start w:val="1"/>
      <w:numFmt w:val="upperLetter"/>
      <w:lvlText w:val="%1."/>
      <w:lvlJc w:val="left"/>
      <w:pPr>
        <w:ind w:left="434" w:hanging="294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861" w:hanging="360"/>
        <w:jc w:val="right"/>
      </w:pPr>
      <w:rPr>
        <w:rFonts w:hint="default"/>
        <w:b/>
        <w:spacing w:val="0"/>
        <w:w w:val="100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4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3"/>
        <w:sz w:val="20"/>
        <w:szCs w:val="20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1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86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607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7A259FD"/>
    <w:multiLevelType w:val="multilevel"/>
    <w:tmpl w:val="29EA7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19175B5"/>
    <w:multiLevelType w:val="multilevel"/>
    <w:tmpl w:val="09BA6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395127"/>
    <w:multiLevelType w:val="hybridMultilevel"/>
    <w:tmpl w:val="1A3E2BB8"/>
    <w:lvl w:ilvl="0" w:tplc="AC027282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55F652EA">
      <w:numFmt w:val="bullet"/>
      <w:lvlText w:val="•"/>
      <w:lvlJc w:val="left"/>
      <w:pPr>
        <w:ind w:left="1047" w:hanging="140"/>
      </w:pPr>
      <w:rPr>
        <w:rFonts w:hint="default"/>
        <w:lang w:val="pl-PL" w:eastAsia="en-US" w:bidi="ar-SA"/>
      </w:rPr>
    </w:lvl>
    <w:lvl w:ilvl="2" w:tplc="72689EBA">
      <w:numFmt w:val="bullet"/>
      <w:lvlText w:val="•"/>
      <w:lvlJc w:val="left"/>
      <w:pPr>
        <w:ind w:left="1955" w:hanging="140"/>
      </w:pPr>
      <w:rPr>
        <w:rFonts w:hint="default"/>
        <w:lang w:val="pl-PL" w:eastAsia="en-US" w:bidi="ar-SA"/>
      </w:rPr>
    </w:lvl>
    <w:lvl w:ilvl="3" w:tplc="BB9E4ABA">
      <w:numFmt w:val="bullet"/>
      <w:lvlText w:val="•"/>
      <w:lvlJc w:val="left"/>
      <w:pPr>
        <w:ind w:left="2862" w:hanging="140"/>
      </w:pPr>
      <w:rPr>
        <w:rFonts w:hint="default"/>
        <w:lang w:val="pl-PL" w:eastAsia="en-US" w:bidi="ar-SA"/>
      </w:rPr>
    </w:lvl>
    <w:lvl w:ilvl="4" w:tplc="1EEC9798">
      <w:numFmt w:val="bullet"/>
      <w:lvlText w:val="•"/>
      <w:lvlJc w:val="left"/>
      <w:pPr>
        <w:ind w:left="3770" w:hanging="140"/>
      </w:pPr>
      <w:rPr>
        <w:rFonts w:hint="default"/>
        <w:lang w:val="pl-PL" w:eastAsia="en-US" w:bidi="ar-SA"/>
      </w:rPr>
    </w:lvl>
    <w:lvl w:ilvl="5" w:tplc="31EA6338">
      <w:numFmt w:val="bullet"/>
      <w:lvlText w:val="•"/>
      <w:lvlJc w:val="left"/>
      <w:pPr>
        <w:ind w:left="4678" w:hanging="140"/>
      </w:pPr>
      <w:rPr>
        <w:rFonts w:hint="default"/>
        <w:lang w:val="pl-PL" w:eastAsia="en-US" w:bidi="ar-SA"/>
      </w:rPr>
    </w:lvl>
    <w:lvl w:ilvl="6" w:tplc="B756D428">
      <w:numFmt w:val="bullet"/>
      <w:lvlText w:val="•"/>
      <w:lvlJc w:val="left"/>
      <w:pPr>
        <w:ind w:left="5585" w:hanging="140"/>
      </w:pPr>
      <w:rPr>
        <w:rFonts w:hint="default"/>
        <w:lang w:val="pl-PL" w:eastAsia="en-US" w:bidi="ar-SA"/>
      </w:rPr>
    </w:lvl>
    <w:lvl w:ilvl="7" w:tplc="969C539A">
      <w:numFmt w:val="bullet"/>
      <w:lvlText w:val="•"/>
      <w:lvlJc w:val="left"/>
      <w:pPr>
        <w:ind w:left="6493" w:hanging="140"/>
      </w:pPr>
      <w:rPr>
        <w:rFonts w:hint="default"/>
        <w:lang w:val="pl-PL" w:eastAsia="en-US" w:bidi="ar-SA"/>
      </w:rPr>
    </w:lvl>
    <w:lvl w:ilvl="8" w:tplc="C3A65128">
      <w:numFmt w:val="bullet"/>
      <w:lvlText w:val="•"/>
      <w:lvlJc w:val="left"/>
      <w:pPr>
        <w:ind w:left="7401" w:hanging="140"/>
      </w:pPr>
      <w:rPr>
        <w:rFonts w:hint="default"/>
        <w:lang w:val="pl-PL" w:eastAsia="en-US" w:bidi="ar-SA"/>
      </w:rPr>
    </w:lvl>
  </w:abstractNum>
  <w:abstractNum w:abstractNumId="4" w15:restartNumberingAfterBreak="0">
    <w:nsid w:val="61815B76"/>
    <w:multiLevelType w:val="multilevel"/>
    <w:tmpl w:val="084A6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DF52EC7"/>
    <w:multiLevelType w:val="hybridMultilevel"/>
    <w:tmpl w:val="701EAD6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7C47AD"/>
    <w:multiLevelType w:val="multilevel"/>
    <w:tmpl w:val="E416B50C"/>
    <w:lvl w:ilvl="0">
      <w:start w:val="1"/>
      <w:numFmt w:val="upperLetter"/>
      <w:lvlText w:val="%1."/>
      <w:lvlJc w:val="left"/>
      <w:pPr>
        <w:ind w:left="434" w:hanging="294"/>
      </w:pPr>
      <w:rPr>
        <w:rFonts w:hint="default"/>
        <w:spacing w:val="0"/>
        <w:w w:val="100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636" w:hanging="360"/>
        <w:jc w:val="right"/>
      </w:pPr>
      <w:rPr>
        <w:rFonts w:hint="default"/>
        <w:b/>
        <w:spacing w:val="0"/>
        <w:w w:val="100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41" w:hanging="360"/>
      </w:pPr>
      <w:rPr>
        <w:rFonts w:asciiTheme="minorHAnsi" w:eastAsia="Times New Roman" w:hAnsiTheme="minorHAnsi" w:cstheme="minorHAnsi" w:hint="default"/>
        <w:b w:val="0"/>
        <w:bCs w:val="0"/>
        <w:i w:val="0"/>
        <w:iCs w:val="0"/>
        <w:spacing w:val="0"/>
        <w:w w:val="93"/>
        <w:sz w:val="20"/>
        <w:szCs w:val="20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14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86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2607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4294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5981" w:hanging="360"/>
      </w:pPr>
      <w:rPr>
        <w:rFonts w:hint="default"/>
        <w:lang w:val="pl-PL" w:eastAsia="en-US" w:bidi="ar-SA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D7C"/>
    <w:rsid w:val="00063D11"/>
    <w:rsid w:val="0007548A"/>
    <w:rsid w:val="000D416D"/>
    <w:rsid w:val="00153EFF"/>
    <w:rsid w:val="001C5077"/>
    <w:rsid w:val="001F1B16"/>
    <w:rsid w:val="00246C22"/>
    <w:rsid w:val="00276730"/>
    <w:rsid w:val="00282DC7"/>
    <w:rsid w:val="00296C30"/>
    <w:rsid w:val="002B7E84"/>
    <w:rsid w:val="003218C4"/>
    <w:rsid w:val="00391909"/>
    <w:rsid w:val="003D592F"/>
    <w:rsid w:val="003D6947"/>
    <w:rsid w:val="003D7A68"/>
    <w:rsid w:val="004049A7"/>
    <w:rsid w:val="00436FCD"/>
    <w:rsid w:val="0047005F"/>
    <w:rsid w:val="004A5B8F"/>
    <w:rsid w:val="0050252D"/>
    <w:rsid w:val="005A32AE"/>
    <w:rsid w:val="005E179E"/>
    <w:rsid w:val="005F17DA"/>
    <w:rsid w:val="00610BF1"/>
    <w:rsid w:val="006231A5"/>
    <w:rsid w:val="006F0D0E"/>
    <w:rsid w:val="006F53B7"/>
    <w:rsid w:val="0072150E"/>
    <w:rsid w:val="007318CB"/>
    <w:rsid w:val="007466DD"/>
    <w:rsid w:val="00767086"/>
    <w:rsid w:val="007D03C1"/>
    <w:rsid w:val="00841299"/>
    <w:rsid w:val="00846430"/>
    <w:rsid w:val="008D3EF5"/>
    <w:rsid w:val="00914335"/>
    <w:rsid w:val="009D6FFE"/>
    <w:rsid w:val="009E2422"/>
    <w:rsid w:val="009E2F45"/>
    <w:rsid w:val="00A00D65"/>
    <w:rsid w:val="00A422FE"/>
    <w:rsid w:val="00A84ACD"/>
    <w:rsid w:val="00AB20B7"/>
    <w:rsid w:val="00AF180D"/>
    <w:rsid w:val="00B13E49"/>
    <w:rsid w:val="00B80174"/>
    <w:rsid w:val="00BA5689"/>
    <w:rsid w:val="00BB6D7C"/>
    <w:rsid w:val="00BE371F"/>
    <w:rsid w:val="00C203D9"/>
    <w:rsid w:val="00C27A93"/>
    <w:rsid w:val="00C318DA"/>
    <w:rsid w:val="00C52CC9"/>
    <w:rsid w:val="00C574E1"/>
    <w:rsid w:val="00D34AAF"/>
    <w:rsid w:val="00D37509"/>
    <w:rsid w:val="00D447F1"/>
    <w:rsid w:val="00D5591C"/>
    <w:rsid w:val="00D721B8"/>
    <w:rsid w:val="00DB3B45"/>
    <w:rsid w:val="00DB7D70"/>
    <w:rsid w:val="00DC1BCB"/>
    <w:rsid w:val="00DE0069"/>
    <w:rsid w:val="00E13C81"/>
    <w:rsid w:val="00E463AF"/>
    <w:rsid w:val="00E547CA"/>
    <w:rsid w:val="00F2204A"/>
    <w:rsid w:val="00F25D0B"/>
    <w:rsid w:val="00F60BCD"/>
    <w:rsid w:val="00F61DF9"/>
    <w:rsid w:val="00F64FE8"/>
    <w:rsid w:val="00F67113"/>
    <w:rsid w:val="00F76C88"/>
    <w:rsid w:val="00FA733A"/>
    <w:rsid w:val="00FC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1065"/>
  <w15:chartTrackingRefBased/>
  <w15:docId w15:val="{19C57980-F98D-41AD-97DD-2BB1B990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B6D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link w:val="Nagwek1Znak"/>
    <w:uiPriority w:val="9"/>
    <w:qFormat/>
    <w:rsid w:val="00BB6D7C"/>
    <w:pPr>
      <w:ind w:left="466" w:hanging="325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B6D7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BB6D7C"/>
    <w:pPr>
      <w:ind w:left="141"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6D7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rsid w:val="00BB6D7C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BB6D7C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B6D7C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B6D7C"/>
    <w:pPr>
      <w:ind w:left="141" w:hanging="360"/>
    </w:pPr>
  </w:style>
  <w:style w:type="character" w:customStyle="1" w:styleId="Nagwek2Znak">
    <w:name w:val="Nagłówek 2 Znak"/>
    <w:basedOn w:val="Domylnaczcionkaakapitu"/>
    <w:link w:val="Nagwek2"/>
    <w:uiPriority w:val="9"/>
    <w:rsid w:val="00BB6D7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nyWeb">
    <w:name w:val="Normal (Web)"/>
    <w:basedOn w:val="Normalny"/>
    <w:uiPriority w:val="99"/>
    <w:semiHidden/>
    <w:unhideWhenUsed/>
    <w:rsid w:val="000754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548A"/>
    <w:rPr>
      <w:b/>
      <w:bCs/>
    </w:rPr>
  </w:style>
  <w:style w:type="character" w:customStyle="1" w:styleId="inqyif">
    <w:name w:val="inqyif"/>
    <w:basedOn w:val="Domylnaczcionkaakapitu"/>
    <w:rsid w:val="005A32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1055</Words>
  <Characters>6331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Majewska</dc:creator>
  <cp:keywords/>
  <dc:description/>
  <cp:lastModifiedBy>Anna Piaseczna</cp:lastModifiedBy>
  <cp:revision>4</cp:revision>
  <cp:lastPrinted>2026-08-07T09:53:00Z</cp:lastPrinted>
  <dcterms:created xsi:type="dcterms:W3CDTF">2026-08-07T06:29:00Z</dcterms:created>
  <dcterms:modified xsi:type="dcterms:W3CDTF">2026-08-07T10:05:00Z</dcterms:modified>
</cp:coreProperties>
</file>